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68A84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77A4BB62">
      <w:pPr>
        <w:pStyle w:val="11"/>
      </w:pPr>
    </w:p>
    <w:p w14:paraId="381AE04F">
      <w:pPr>
        <w:pStyle w:val="11"/>
      </w:pPr>
    </w:p>
    <w:p w14:paraId="7F95D65C">
      <w:pPr>
        <w:pStyle w:val="11"/>
      </w:pPr>
    </w:p>
    <w:p w14:paraId="70AD5A2D">
      <w:pPr>
        <w:pStyle w:val="11"/>
      </w:pPr>
    </w:p>
    <w:p w14:paraId="6F63A6B0">
      <w:pPr>
        <w:pStyle w:val="11"/>
      </w:pPr>
    </w:p>
    <w:p w14:paraId="20234BE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baseline"/>
      </w:pPr>
    </w:p>
    <w:p w14:paraId="7271803F">
      <w:pPr>
        <w:spacing w:line="560" w:lineRule="exact"/>
        <w:ind w:left="-42" w:leftChars="-20" w:firstLine="83" w:firstLineChars="26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皖社科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联通</w:t>
      </w:r>
      <w:r>
        <w:rPr>
          <w:rFonts w:hint="eastAsia" w:ascii="仿宋_GB2312" w:eastAsia="仿宋_GB2312" w:cs="仿宋_GB2312"/>
          <w:sz w:val="32"/>
          <w:szCs w:val="32"/>
        </w:rPr>
        <w:t>字〔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00D8CE85">
      <w:pPr>
        <w:pStyle w:val="11"/>
        <w:rPr>
          <w:rFonts w:cs="Times New Roman"/>
        </w:rPr>
      </w:pPr>
    </w:p>
    <w:p w14:paraId="3F068CE2">
      <w:pPr>
        <w:pStyle w:val="11"/>
        <w:rPr>
          <w:rFonts w:cs="Times New Roman"/>
        </w:rPr>
      </w:pPr>
    </w:p>
    <w:p w14:paraId="0B30D4AE">
      <w:pPr>
        <w:pStyle w:val="11"/>
        <w:rPr>
          <w:rFonts w:cs="Times New Roman"/>
        </w:rPr>
      </w:pPr>
    </w:p>
    <w:p w14:paraId="405738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关于安徽省社会科学界第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 w14:paraId="37A997E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学术年会的征文通知</w:t>
      </w:r>
    </w:p>
    <w:p w14:paraId="2718F3C7">
      <w:pPr>
        <w:spacing w:line="560" w:lineRule="exact"/>
        <w:rPr>
          <w:rFonts w:ascii="??_GB2312" w:eastAsia="Times New Roman" w:cs="??_GB2312"/>
          <w:sz w:val="30"/>
          <w:szCs w:val="30"/>
        </w:rPr>
      </w:pPr>
      <w:r>
        <w:rPr>
          <w:rFonts w:ascii="??_GB2312" w:eastAsia="Times New Roman" w:cs="??_GB2312"/>
          <w:sz w:val="30"/>
          <w:szCs w:val="30"/>
        </w:rPr>
        <w:t xml:space="preserve">  </w:t>
      </w:r>
    </w:p>
    <w:p w14:paraId="22D01D9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各高校、各社科类社会组织、各市社科联，省直有关单位：</w:t>
      </w:r>
    </w:p>
    <w:p w14:paraId="6ED66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2025年是“十四五”规划收官之年，也是“十五五”规划的谋篇布局之年。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经研究，安徽省社科界第二十届（202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）学术年会主题是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“面向‘十五五’开启‘三地一区’建设新篇章”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。为鼓励和促进社科青年学者成长，搭建社科青年学者学术交流平台，本届学术年会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设青年专场。</w:t>
      </w:r>
      <w:r>
        <w:rPr>
          <w:rFonts w:hint="eastAsia" w:ascii="仿宋" w:hAnsi="仿宋" w:eastAsia="仿宋" w:cs="仿宋"/>
          <w:sz w:val="32"/>
          <w:szCs w:val="32"/>
        </w:rPr>
        <w:t>现就有关事项通知如下：</w:t>
      </w:r>
    </w:p>
    <w:p w14:paraId="75A5F51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征文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要求</w:t>
      </w:r>
    </w:p>
    <w:p w14:paraId="73E2D0B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1.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坚定政治方向。</w:t>
      </w: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全面贯彻落实</w:t>
      </w:r>
      <w:r>
        <w:rPr>
          <w:rFonts w:hint="eastAsia" w:ascii="仿宋" w:hAnsi="仿宋" w:eastAsia="仿宋" w:cs="仿宋"/>
          <w:sz w:val="32"/>
          <w:szCs w:val="32"/>
        </w:rPr>
        <w:t>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二十大和</w:t>
      </w:r>
      <w:r>
        <w:rPr>
          <w:rFonts w:hint="eastAsia" w:ascii="仿宋" w:hAnsi="仿宋" w:eastAsia="仿宋" w:cs="仿宋"/>
          <w:sz w:val="32"/>
          <w:szCs w:val="32"/>
        </w:rPr>
        <w:t>二十届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二中、</w:t>
      </w:r>
      <w:r>
        <w:rPr>
          <w:rFonts w:hint="eastAsia" w:ascii="仿宋" w:hAnsi="仿宋" w:eastAsia="仿宋" w:cs="仿宋"/>
          <w:sz w:val="32"/>
          <w:szCs w:val="32"/>
        </w:rPr>
        <w:t>三中全会精神，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深入贯彻习近平文化思想和</w:t>
      </w:r>
      <w:r>
        <w:rPr>
          <w:rFonts w:hint="eastAsia" w:ascii="仿宋" w:hAnsi="仿宋" w:eastAsia="仿宋" w:cs="仿宋"/>
          <w:sz w:val="32"/>
          <w:szCs w:val="32"/>
        </w:rPr>
        <w:t>习近平总书记考察安徽重要讲话精神，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深刻领悟“两个确立”的决定性意义，不断增进对党的创新理论的政治认同、思想认同、理论认同、情感认同。</w:t>
      </w:r>
    </w:p>
    <w:p w14:paraId="468BF7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2.坚持问题导向。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紧密结合</w:t>
      </w:r>
      <w:r>
        <w:rPr>
          <w:rFonts w:hint="eastAsia" w:ascii="仿宋" w:hAnsi="仿宋" w:eastAsia="仿宋" w:cs="方正黑体_GBK"/>
          <w:bCs/>
          <w:sz w:val="32"/>
          <w:szCs w:val="32"/>
        </w:rPr>
        <w:t>安徽实际，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white"/>
          <w:lang w:val="en-US" w:eastAsia="zh-CN" w:bidi="ar-SA"/>
        </w:rPr>
        <w:t>聚焦“三地一区”战略定位和“三个新的更大进展”目标要求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white"/>
          <w:lang w:val="en-US" w:eastAsia="zh-CN" w:bidi="ar-SA"/>
        </w:rPr>
        <w:t>以“真研究问题”的精神倡导“研究真问题”，助力“真解决问题”。</w:t>
      </w:r>
      <w:r>
        <w:rPr>
          <w:rFonts w:hint="eastAsia" w:ascii="仿宋" w:hAnsi="仿宋" w:eastAsia="仿宋" w:cs="仿宋"/>
          <w:sz w:val="32"/>
          <w:szCs w:val="32"/>
        </w:rPr>
        <w:t>注重成果的实践性</w:t>
      </w:r>
      <w:r>
        <w:rPr>
          <w:rFonts w:hint="eastAsia" w:ascii="仿宋" w:hAnsi="仿宋" w:eastAsia="仿宋" w:cs="方正黑体_GBK"/>
          <w:bCs/>
          <w:sz w:val="32"/>
          <w:szCs w:val="32"/>
        </w:rPr>
        <w:t>和有用性，在加强基础研究的同时，更加注重开展应用对策研究，着力避免低水平重复研究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确保学术成果成色更足、质量更优。</w:t>
      </w:r>
    </w:p>
    <w:p w14:paraId="6A744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3.坚守价值取向。</w:t>
      </w:r>
      <w:r>
        <w:rPr>
          <w:rFonts w:hint="eastAsia" w:ascii="仿宋" w:hAnsi="仿宋" w:eastAsia="仿宋" w:cs="仿宋"/>
          <w:sz w:val="32"/>
          <w:szCs w:val="32"/>
        </w:rPr>
        <w:t>坚持贴近实际、贴近生活、贴近群众，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注重成果的学术性和原创性，深入实践、深入基层、深入群众开展调查研究，实心实意把学问做在人民心坎上，</w:t>
      </w:r>
      <w:r>
        <w:rPr>
          <w:rFonts w:hint="eastAsia" w:ascii="仿宋" w:hAnsi="仿宋" w:eastAsia="仿宋" w:cs="仿宋"/>
          <w:sz w:val="32"/>
          <w:szCs w:val="32"/>
        </w:rPr>
        <w:t>从鲜活生动的社会实践中汲取学术滋养、推动学术创新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为奋力谱写中国式现代化安徽篇章贡献社科智慧和力量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20DA15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二、征文范围</w:t>
      </w:r>
    </w:p>
    <w:p w14:paraId="24ED8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征文</w:t>
      </w:r>
      <w:r>
        <w:rPr>
          <w:rFonts w:hint="eastAsia" w:ascii="仿宋" w:hAnsi="仿宋" w:eastAsia="仿宋" w:cs="仿宋"/>
          <w:sz w:val="32"/>
          <w:szCs w:val="32"/>
        </w:rPr>
        <w:t>必须是本省区域内个人或集体的社会科学领域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原创</w:t>
      </w:r>
      <w:r>
        <w:rPr>
          <w:rFonts w:hint="eastAsia" w:ascii="仿宋" w:hAnsi="仿宋" w:eastAsia="仿宋" w:cs="仿宋"/>
          <w:sz w:val="32"/>
          <w:szCs w:val="32"/>
        </w:rPr>
        <w:t>成果，未公开发表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（征文截止日期前），</w:t>
      </w:r>
      <w:r>
        <w:rPr>
          <w:rFonts w:hint="eastAsia" w:ascii="仿宋" w:hAnsi="仿宋" w:eastAsia="仿宋" w:cs="仿宋"/>
          <w:sz w:val="32"/>
          <w:szCs w:val="32"/>
        </w:rPr>
        <w:t>重复率不得超过</w:t>
      </w:r>
      <w:r>
        <w:rPr>
          <w:rFonts w:ascii="仿宋" w:hAnsi="仿宋" w:eastAsia="仿宋" w:cs="仿宋"/>
          <w:sz w:val="32"/>
          <w:szCs w:val="32"/>
        </w:rPr>
        <w:t>15%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</w:rPr>
        <w:t>统一知网查重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，不存在知识产权争议，不涉及保密问题。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成果第一</w:t>
      </w:r>
      <w:r>
        <w:rPr>
          <w:rFonts w:hint="eastAsia" w:ascii="仿宋" w:hAnsi="仿宋" w:eastAsia="仿宋" w:cs="仿宋"/>
          <w:sz w:val="32"/>
          <w:szCs w:val="32"/>
        </w:rPr>
        <w:t>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仅能选择一个专场并</w:t>
      </w:r>
      <w:r>
        <w:rPr>
          <w:rFonts w:hint="eastAsia" w:ascii="仿宋" w:hAnsi="仿宋" w:eastAsia="仿宋" w:cs="仿宋"/>
          <w:sz w:val="32"/>
          <w:szCs w:val="32"/>
        </w:rPr>
        <w:t>限报一项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成果，重复投稿不予受理。</w:t>
      </w:r>
    </w:p>
    <w:p w14:paraId="2301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成果评审</w:t>
      </w:r>
    </w:p>
    <w:p w14:paraId="79CF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年会学术委员会对应征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成果</w:t>
      </w:r>
      <w:r>
        <w:rPr>
          <w:rFonts w:hint="eastAsia" w:ascii="仿宋" w:hAnsi="仿宋" w:eastAsia="仿宋" w:cs="仿宋"/>
          <w:sz w:val="32"/>
          <w:szCs w:val="32"/>
        </w:rPr>
        <w:t>进行评审，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设一、二、三等奖。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一、二等奖为我省高校科研奖励项目，列入高校教师专业技术资格科研奖励分类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，奖励等级为三类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。青年专场单设青年奖项。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年会获奖成果不再参加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2025年度“三项课题”成果评审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591C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有关事项</w:t>
      </w:r>
    </w:p>
    <w:p w14:paraId="4C17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1.报送时间。</w:t>
      </w:r>
      <w:r>
        <w:rPr>
          <w:rFonts w:hint="eastAsia" w:ascii="仿宋" w:hAnsi="仿宋" w:eastAsia="仿宋" w:cs="仿宋"/>
          <w:sz w:val="32"/>
          <w:szCs w:val="32"/>
        </w:rPr>
        <w:t>即日起至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0CDD3B8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2.报送要求。</w:t>
      </w:r>
      <w:r>
        <w:rPr>
          <w:rFonts w:hint="eastAsia" w:ascii="仿宋" w:hAnsi="仿宋" w:eastAsia="仿宋" w:cs="仿宋"/>
          <w:sz w:val="32"/>
          <w:szCs w:val="32"/>
        </w:rPr>
        <w:t>论文题目自拟，应符合年会主题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、专场选题</w:t>
      </w:r>
      <w:r>
        <w:rPr>
          <w:rFonts w:hint="eastAsia" w:ascii="仿宋" w:hAnsi="仿宋" w:eastAsia="仿宋" w:cs="仿宋"/>
          <w:sz w:val="32"/>
          <w:szCs w:val="32"/>
        </w:rPr>
        <w:t>和征文要求，注意突出学术导向、学术原创、学术规范，篇幅原则上在</w:t>
      </w:r>
      <w:r>
        <w:rPr>
          <w:rFonts w:ascii="仿宋" w:hAnsi="仿宋" w:eastAsia="仿宋" w:cs="仿宋"/>
          <w:sz w:val="32"/>
          <w:szCs w:val="32"/>
        </w:rPr>
        <w:t>8000-12000</w:t>
      </w:r>
      <w:r>
        <w:rPr>
          <w:rFonts w:hint="eastAsia" w:ascii="仿宋" w:hAnsi="仿宋" w:eastAsia="仿宋" w:cs="仿宋"/>
          <w:sz w:val="32"/>
          <w:szCs w:val="32"/>
        </w:rPr>
        <w:t>字之间，并在正文前附</w:t>
      </w:r>
      <w:r>
        <w:rPr>
          <w:rFonts w:ascii="仿宋" w:hAnsi="仿宋" w:eastAsia="仿宋" w:cs="仿宋"/>
          <w:sz w:val="32"/>
          <w:szCs w:val="32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字左右内容提要及关键词。引文和史料应注明出处（统一要求为页下注）。</w:t>
      </w:r>
    </w:p>
    <w:p w14:paraId="12140AE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3.报送方式。</w:t>
      </w:r>
      <w:r>
        <w:rPr>
          <w:rFonts w:hint="eastAsia" w:ascii="仿宋" w:hAnsi="仿宋" w:eastAsia="仿宋" w:cs="仿宋"/>
          <w:sz w:val="32"/>
          <w:szCs w:val="32"/>
        </w:rPr>
        <w:t>论文作者用电子邮件发送至各专场邮箱（详见选题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范围</w:t>
      </w:r>
      <w:r>
        <w:rPr>
          <w:rFonts w:hint="eastAsia" w:ascii="仿宋" w:hAnsi="仿宋" w:eastAsia="仿宋" w:cs="仿宋"/>
          <w:sz w:val="32"/>
          <w:szCs w:val="32"/>
        </w:rPr>
        <w:t>），并将邮件标题标示为“第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届安徽省社科界学术年会征文”；填写附件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，并加盖公章后以扫描或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图</w:t>
      </w:r>
      <w:r>
        <w:rPr>
          <w:rFonts w:hint="eastAsia" w:ascii="仿宋" w:hAnsi="仿宋" w:eastAsia="仿宋" w:cs="仿宋"/>
          <w:sz w:val="32"/>
          <w:szCs w:val="32"/>
        </w:rPr>
        <w:t>片形式与电子版一同报送。</w:t>
      </w:r>
    </w:p>
    <w:p w14:paraId="3578CC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年会学术委员会秘书处设在省社科联学会工作处，相关问题请电话咨询。联系电话：</w:t>
      </w:r>
      <w:r>
        <w:rPr>
          <w:rFonts w:ascii="仿宋" w:hAnsi="仿宋" w:eastAsia="仿宋" w:cs="仿宋"/>
          <w:sz w:val="32"/>
          <w:szCs w:val="32"/>
        </w:rPr>
        <w:t>0551—634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22982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可在省社科联网站</w:t>
      </w:r>
      <w:r>
        <w:rPr>
          <w:rFonts w:ascii="仿宋" w:hAnsi="仿宋" w:eastAsia="仿宋" w:cs="仿宋"/>
          <w:sz w:val="32"/>
          <w:szCs w:val="32"/>
        </w:rPr>
        <w:t>www.ahskj.org.cn</w:t>
      </w:r>
      <w:r>
        <w:rPr>
          <w:rFonts w:hint="eastAsia" w:ascii="仿宋" w:hAnsi="仿宋" w:eastAsia="仿宋" w:cs="仿宋"/>
          <w:sz w:val="32"/>
          <w:szCs w:val="32"/>
        </w:rPr>
        <w:t>下载。</w:t>
      </w:r>
    </w:p>
    <w:p w14:paraId="0997A7E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147AECF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安徽省社会科学界第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届（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）学术年会</w:t>
      </w:r>
    </w:p>
    <w:p w14:paraId="0642D3E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596" w:leftChars="760" w:firstLine="320" w:firstLineChars="1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选题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范围</w:t>
      </w:r>
    </w:p>
    <w:p w14:paraId="09AEFCB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6" w:leftChars="760" w:hanging="320" w:hanging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安徽省社会科学界第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届（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）学术年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</w:t>
      </w:r>
    </w:p>
    <w:p w14:paraId="40B877F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5" w:leftChars="912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征文申报表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（第一、第二、第三专场）</w:t>
      </w:r>
    </w:p>
    <w:p w14:paraId="378B2AC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6" w:leftChars="76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安徽省社会科学界第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届（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）学术年会</w:t>
      </w:r>
    </w:p>
    <w:p w14:paraId="09AE83B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5" w:leftChars="912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征文申报表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（青年专场）</w:t>
      </w:r>
    </w:p>
    <w:p w14:paraId="0B24737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</w:t>
      </w:r>
    </w:p>
    <w:p w14:paraId="352C68F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rPr>
          <w:rFonts w:cs="Times New Roman"/>
        </w:rPr>
      </w:pPr>
    </w:p>
    <w:p w14:paraId="0E50A9B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安徽省社会科学界联合会</w:t>
      </w:r>
    </w:p>
    <w:p w14:paraId="2F4837D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5440" w:firstLineChars="17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E01354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rPr>
          <w:rFonts w:ascii="仿宋" w:hAnsi="仿宋" w:eastAsia="仿宋" w:cs="Times New Roman"/>
          <w:sz w:val="32"/>
          <w:szCs w:val="32"/>
        </w:rPr>
      </w:pPr>
    </w:p>
    <w:p w14:paraId="3903826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73C8F5B">
      <w:pPr>
        <w:pStyle w:val="11"/>
        <w:rPr>
          <w:rFonts w:hint="eastAsia" w:ascii="黑体" w:hAnsi="黑体" w:eastAsia="黑体" w:cs="黑体"/>
          <w:sz w:val="32"/>
          <w:szCs w:val="32"/>
        </w:rPr>
      </w:pPr>
      <w:bookmarkStart w:id="0" w:name="_GoBack"/>
    </w:p>
    <w:bookmarkEnd w:id="0"/>
    <w:p w14:paraId="0432159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0BA6CB7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ACCF11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安徽省社会科学界第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）</w:t>
      </w:r>
    </w:p>
    <w:p w14:paraId="4334C85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学术年会选题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范围</w:t>
      </w:r>
    </w:p>
    <w:p w14:paraId="4DC45F2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 w14:paraId="0F11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学术年会大会拟于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月在合肥举行，由省社科联主办；设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个专场，分别由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合肥师范学院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铜陵学院、</w:t>
      </w:r>
      <w:r>
        <w:rPr>
          <w:rFonts w:hint="eastAsia" w:ascii="仿宋" w:hAnsi="仿宋" w:eastAsia="仿宋" w:cs="仿宋"/>
          <w:sz w:val="32"/>
          <w:szCs w:val="32"/>
        </w:rPr>
        <w:t>安徽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中医药</w:t>
      </w:r>
      <w:r>
        <w:rPr>
          <w:rFonts w:hint="eastAsia" w:ascii="仿宋" w:hAnsi="仿宋" w:eastAsia="仿宋" w:cs="仿宋"/>
          <w:sz w:val="32"/>
          <w:szCs w:val="32"/>
        </w:rPr>
        <w:t>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和中国科学技术大学</w:t>
      </w:r>
      <w:r>
        <w:rPr>
          <w:rFonts w:hint="eastAsia" w:ascii="仿宋" w:hAnsi="仿宋" w:eastAsia="仿宋" w:cs="仿宋"/>
          <w:sz w:val="32"/>
          <w:szCs w:val="32"/>
        </w:rPr>
        <w:t>承办，拟于</w:t>
      </w:r>
      <w:r>
        <w:rPr>
          <w:rFonts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月在承办单位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所在地</w:t>
      </w:r>
      <w:r>
        <w:rPr>
          <w:rFonts w:hint="eastAsia" w:ascii="仿宋" w:hAnsi="仿宋" w:eastAsia="仿宋" w:cs="仿宋"/>
          <w:sz w:val="32"/>
          <w:szCs w:val="32"/>
        </w:rPr>
        <w:t>举办。年会专场选题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范围</w:t>
      </w:r>
      <w:r>
        <w:rPr>
          <w:rFonts w:hint="eastAsia" w:ascii="仿宋" w:hAnsi="仿宋" w:eastAsia="仿宋" w:cs="仿宋"/>
          <w:sz w:val="32"/>
          <w:szCs w:val="32"/>
        </w:rPr>
        <w:t>供参考。</w:t>
      </w:r>
    </w:p>
    <w:p w14:paraId="2305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第</w:t>
      </w:r>
      <w:r>
        <w:rPr>
          <w:rFonts w:hint="eastAsia" w:ascii="楷体" w:hAnsi="楷体" w:eastAsia="楷体" w:cs="楷体"/>
          <w:w w:val="100"/>
          <w:sz w:val="32"/>
          <w:szCs w:val="32"/>
        </w:rPr>
        <w:t>一</w:t>
      </w:r>
      <w:r>
        <w:rPr>
          <w:rFonts w:hint="eastAsia" w:ascii="楷体" w:hAnsi="楷体" w:eastAsia="楷体" w:cs="楷体"/>
          <w:b w:val="0"/>
          <w:bCs w:val="0"/>
          <w:w w:val="100"/>
          <w:sz w:val="32"/>
          <w:szCs w:val="32"/>
        </w:rPr>
        <w:t>专场</w:t>
      </w:r>
      <w:r>
        <w:rPr>
          <w:rFonts w:hint="eastAsia" w:ascii="楷体" w:hAnsi="楷体" w:eastAsia="楷体" w:cs="楷体"/>
          <w:b w:val="0"/>
          <w:bCs w:val="0"/>
          <w:w w:val="100"/>
          <w:sz w:val="32"/>
          <w:szCs w:val="32"/>
          <w:lang w:eastAsia="zh-CN"/>
        </w:rPr>
        <w:t>：坚持</w:t>
      </w:r>
      <w:r>
        <w:rPr>
          <w:rFonts w:hint="eastAsia" w:ascii="楷体" w:hAnsi="楷体" w:eastAsia="楷体" w:cs="楷体"/>
          <w:b w:val="0"/>
          <w:bCs w:val="0"/>
          <w:w w:val="100"/>
          <w:sz w:val="32"/>
          <w:szCs w:val="32"/>
          <w:lang w:val="en-US" w:eastAsia="zh-CN"/>
        </w:rPr>
        <w:t>“两个结合”，</w:t>
      </w:r>
      <w:r>
        <w:rPr>
          <w:rFonts w:hint="eastAsia" w:ascii="楷体" w:hAnsi="楷体" w:eastAsia="楷体" w:cs="楷体"/>
          <w:b w:val="0"/>
          <w:bCs w:val="0"/>
          <w:w w:val="100"/>
          <w:sz w:val="32"/>
          <w:szCs w:val="32"/>
          <w:lang w:eastAsia="zh-CN"/>
        </w:rPr>
        <w:t>构建中国特色、安徽特点的哲学社会科学</w:t>
      </w:r>
    </w:p>
    <w:p w14:paraId="0180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方正黑体_GBK"/>
          <w:bCs/>
          <w:sz w:val="32"/>
          <w:szCs w:val="32"/>
        </w:rPr>
      </w:pPr>
      <w:r>
        <w:rPr>
          <w:rFonts w:hint="eastAsia" w:ascii="仿宋" w:hAnsi="仿宋" w:eastAsia="仿宋" w:cs="方正黑体_GBK"/>
          <w:bCs/>
          <w:sz w:val="32"/>
          <w:szCs w:val="32"/>
        </w:rPr>
        <w:t>（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马克思主义理论</w:t>
      </w:r>
      <w:r>
        <w:rPr>
          <w:rFonts w:hint="eastAsia" w:ascii="仿宋" w:hAnsi="仿宋" w:eastAsia="仿宋" w:cs="方正黑体_GBK"/>
          <w:bCs/>
          <w:sz w:val="32"/>
          <w:szCs w:val="32"/>
        </w:rPr>
        <w:t>政治法律哲学社会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党史</w:t>
      </w:r>
      <w:r>
        <w:rPr>
          <w:rFonts w:hint="eastAsia" w:ascii="仿宋" w:hAnsi="仿宋" w:eastAsia="仿宋" w:cs="方正黑体_GBK"/>
          <w:bCs/>
          <w:sz w:val="32"/>
          <w:szCs w:val="32"/>
        </w:rPr>
        <w:t>党建等学科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合肥师范学院</w:t>
      </w:r>
      <w:r>
        <w:rPr>
          <w:rFonts w:hint="eastAsia" w:ascii="仿宋" w:hAnsi="仿宋" w:eastAsia="仿宋" w:cs="方正黑体_GBK"/>
          <w:bCs/>
          <w:sz w:val="32"/>
          <w:szCs w:val="32"/>
        </w:rPr>
        <w:t>承办）</w:t>
      </w:r>
    </w:p>
    <w:p w14:paraId="2803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黑体_GBK"/>
          <w:bCs/>
          <w:sz w:val="32"/>
          <w:szCs w:val="32"/>
        </w:rPr>
        <w:t>加强对马克思主义基本理论尤其是中国化时代化马克思主义的研究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阐释</w:t>
      </w:r>
      <w:r>
        <w:rPr>
          <w:rFonts w:hint="eastAsia" w:ascii="仿宋" w:hAnsi="仿宋" w:eastAsia="仿宋" w:cs="方正黑体_GBK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加强对“两个结合”的研究和把握，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贯彻落实构建中国哲学社会科学自主知识体系行动纲要，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主动参与新时代马克思主义理论研究和建设工程，紧紧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围绕习近平新时代中国特色社会主义思想的内在逻辑、科学体系和实践价值，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聚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“毫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不放松坚持党的领导、加强党的建设”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“‘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十五五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’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时期安徽高质量发展战略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推进深层次改革和高水平开放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”“探索推广全过程人民民主基层实践”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“安徽推动首创性、差异化改革实践研究”“安徽着力构建城乡融合发展新格局”“统筹高质量发展和高水平安全”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等重大课题，以实施哲学社会科学创新工程为引领，打造社科领域改革的“安徽样板”，加快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构建中国特色、安徽特点的哲学社会科学，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在不断提升服务能力中彰显价值追求。</w:t>
      </w:r>
    </w:p>
    <w:p w14:paraId="5F05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阚逸群；邮箱：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2025xsnhzw@hfnu.edu.cn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；电话：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13721110166。                            </w:t>
      </w:r>
    </w:p>
    <w:p w14:paraId="2D662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067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第二专场：</w:t>
      </w: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聚力“两新”融合，因地制宜发展新质生产力</w:t>
      </w:r>
    </w:p>
    <w:p w14:paraId="3A1D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方正黑体_GBK"/>
          <w:bCs/>
          <w:sz w:val="32"/>
          <w:szCs w:val="32"/>
        </w:rPr>
      </w:pPr>
      <w:r>
        <w:rPr>
          <w:rFonts w:hint="eastAsia" w:ascii="仿宋" w:hAnsi="仿宋" w:eastAsia="仿宋" w:cs="方正黑体_GBK"/>
          <w:bCs/>
          <w:sz w:val="32"/>
          <w:szCs w:val="32"/>
        </w:rPr>
        <w:t>（经济管理生态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环境</w:t>
      </w:r>
      <w:r>
        <w:rPr>
          <w:rFonts w:hint="eastAsia" w:ascii="仿宋" w:hAnsi="仿宋" w:eastAsia="仿宋" w:cs="方正黑体_GBK"/>
          <w:bCs/>
          <w:sz w:val="32"/>
          <w:szCs w:val="32"/>
        </w:rPr>
        <w:t xml:space="preserve">等学科  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铜陵学院</w:t>
      </w:r>
      <w:r>
        <w:rPr>
          <w:rFonts w:hint="eastAsia" w:ascii="仿宋" w:hAnsi="仿宋" w:eastAsia="仿宋" w:cs="方正黑体_GBK"/>
          <w:bCs/>
          <w:sz w:val="32"/>
          <w:szCs w:val="32"/>
        </w:rPr>
        <w:t>承办）</w:t>
      </w:r>
    </w:p>
    <w:p w14:paraId="56E46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深入学习贯彻习近平经济思想、习近平生态文明思想，</w:t>
      </w:r>
      <w:r>
        <w:rPr>
          <w:rFonts w:hint="eastAsia" w:ascii="仿宋" w:hAnsi="仿宋" w:eastAsia="仿宋" w:cs="方正黑体_GBK"/>
          <w:bCs/>
          <w:sz w:val="32"/>
          <w:szCs w:val="32"/>
        </w:rPr>
        <w:t>紧紧围绕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“中国式现代化”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“新质生产力”“人文经济学”等重大概念、原创性思想观点、原理性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  <w:shd w:val="clear" w:color="auto" w:fill="auto"/>
          <w:lang w:val="en-US" w:eastAsia="zh-CN"/>
        </w:rPr>
        <w:t>理论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成果开展学理性研究，突出科技创新和产业创新深度融合，聚焦“中国式现代化的安徽实践”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“发挥多重国家发展战略叠加优势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”“加快打造‘三地一区’”“安徽‘三个往前赶’”“人工智能”“坚定不移下好创新先手棋”“推动城市高质量发展”“加快建设绿色江淮美好家园”等重大课题，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立足全面建设美好安徽的生动实践，坚持以重大问题、重大战略、重大决策为研究方向，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从省域视角、用鲜活案例阐释党的创新理论的真理力量、实践伟力，力争为安徽高质量发展、跨越式发展量身打造一批实用之策和可行之方。</w:t>
      </w:r>
    </w:p>
    <w:p w14:paraId="477B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郝梅梅；邮箱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350060497@qq.com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；电话：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13395622522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7608F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3B9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93CC0C2">
      <w:pPr>
        <w:pStyle w:val="11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0991312">
      <w:pPr>
        <w:pStyle w:val="11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478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第三专场：推进文旅融合</w:t>
      </w: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，赋能文化“三业”高质量发展</w:t>
      </w:r>
    </w:p>
    <w:p w14:paraId="60BF91F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（历史文化文学艺术等学科  安徽中医药大学承办）</w:t>
      </w:r>
    </w:p>
    <w:p w14:paraId="77FD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深化习近平文化思想的安徽实践研究，</w:t>
      </w:r>
      <w:r>
        <w:rPr>
          <w:rFonts w:hint="eastAsia" w:ascii="仿宋" w:hAnsi="仿宋" w:eastAsia="仿宋" w:cs="方正黑体_GBK"/>
          <w:bCs/>
          <w:sz w:val="32"/>
          <w:szCs w:val="32"/>
        </w:rPr>
        <w:t>紧紧围绕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谋划“十五五”时期安徽文化高质量发展</w:t>
      </w:r>
      <w:r>
        <w:rPr>
          <w:rFonts w:hint="eastAsia" w:ascii="仿宋" w:hAnsi="仿宋" w:eastAsia="仿宋" w:cs="方正黑体_GBK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加强徽州文化、长江文化、淮河文化、大运河文化及黄梅戏文化等区域文化研究，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聚焦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“加快建设繁荣兴盛的文化强省”“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推进文化领域深层次改革路径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”“构建现代文化产业体系和市场体系”“推动文化与旅游、科技融合发展”“推动安徽文旅产业成为支柱性产业”“安徽全域旅游”“提升安徽文化影响力软实力”“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打响安徽文化品牌、推动安徽文化走向世界</w:t>
      </w:r>
      <w:r>
        <w:rPr>
          <w:rFonts w:hint="eastAsia" w:ascii="仿宋" w:hAnsi="仿宋" w:eastAsia="仿宋" w:cs="方正黑体_GBK"/>
          <w:bCs/>
          <w:sz w:val="32"/>
          <w:szCs w:val="32"/>
          <w:lang w:val="en-US" w:eastAsia="zh-CN"/>
        </w:rPr>
        <w:t>”等重大课题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，紧密结合</w:t>
      </w:r>
      <w:r>
        <w:rPr>
          <w:rFonts w:hint="eastAsia" w:ascii="仿宋" w:hAnsi="仿宋" w:eastAsia="仿宋" w:cs="方正黑体_GBK"/>
          <w:bCs/>
          <w:sz w:val="32"/>
          <w:szCs w:val="32"/>
        </w:rPr>
        <w:t>安徽</w:t>
      </w:r>
      <w:r>
        <w:rPr>
          <w:rFonts w:hint="eastAsia" w:ascii="仿宋" w:hAnsi="仿宋" w:eastAsia="仿宋" w:cs="方正黑体_GBK"/>
          <w:bCs/>
          <w:sz w:val="32"/>
          <w:szCs w:val="32"/>
          <w:lang w:eastAsia="zh-CN"/>
        </w:rPr>
        <w:t>文化改革发展</w:t>
      </w:r>
      <w:r>
        <w:rPr>
          <w:rFonts w:hint="eastAsia" w:ascii="仿宋" w:hAnsi="仿宋" w:eastAsia="仿宋" w:cs="方正黑体_GBK"/>
          <w:bCs/>
          <w:sz w:val="32"/>
          <w:szCs w:val="32"/>
        </w:rPr>
        <w:t>实际，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推出高质量研究成果，赋能安徽文化事业、文化产业、文旅行业高质量发展</w:t>
      </w:r>
      <w:r>
        <w:rPr>
          <w:rFonts w:hint="eastAsia" w:ascii="仿宋" w:hAnsi="仿宋" w:eastAsia="仿宋" w:cs="仿宋"/>
          <w:spacing w:val="10"/>
          <w:sz w:val="32"/>
          <w:szCs w:val="32"/>
          <w:shd w:val="clear" w:color="auto" w:fill="auto"/>
          <w:lang w:val="en-US" w:eastAsia="zh-CN"/>
        </w:rPr>
        <w:t>。</w:t>
      </w:r>
    </w:p>
    <w:p w14:paraId="690C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</w:pPr>
      <w:r>
        <w:rPr>
          <w:rFonts w:hint="eastAsia" w:ascii="仿宋" w:hAnsi="仿宋" w:eastAsia="仿宋" w:cs="方正仿宋_GBK"/>
          <w:sz w:val="32"/>
          <w:szCs w:val="32"/>
        </w:rPr>
        <w:t>联系人：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杨硕鹏</w:t>
      </w:r>
      <w:r>
        <w:rPr>
          <w:rFonts w:hint="eastAsia" w:ascii="仿宋" w:hAnsi="仿宋" w:eastAsia="仿宋" w:cs="方正仿宋_GBK"/>
          <w:sz w:val="32"/>
          <w:szCs w:val="32"/>
        </w:rPr>
        <w:t>；邮箱：</w:t>
      </w:r>
      <w:r>
        <w:rPr>
          <w:rFonts w:hint="eastAsia" w:ascii="仿宋" w:hAnsi="仿宋" w:eastAsia="仿宋" w:cs="方正仿宋_GBK"/>
          <w:sz w:val="32"/>
          <w:szCs w:val="32"/>
        </w:rPr>
        <w:fldChar w:fldCharType="begin"/>
      </w:r>
      <w:r>
        <w:rPr>
          <w:rFonts w:hint="eastAsia" w:ascii="仿宋" w:hAnsi="仿宋" w:eastAsia="仿宋" w:cs="方正仿宋_GBK"/>
          <w:sz w:val="32"/>
          <w:szCs w:val="32"/>
        </w:rPr>
        <w:instrText xml:space="preserve"> HYPERLINK "mailto:ackycxsjl@163.com。" </w:instrText>
      </w:r>
      <w:r>
        <w:rPr>
          <w:rFonts w:hint="eastAsia" w:ascii="仿宋" w:hAnsi="仿宋" w:eastAsia="仿宋" w:cs="方正仿宋_GBK"/>
          <w:sz w:val="32"/>
          <w:szCs w:val="32"/>
        </w:rPr>
        <w:fldChar w:fldCharType="separate"/>
      </w:r>
      <w:r>
        <w:rPr>
          <w:rFonts w:hint="default" w:ascii="仿宋" w:hAnsi="仿宋" w:eastAsia="仿宋" w:cs="方正仿宋_GBK"/>
          <w:sz w:val="32"/>
          <w:szCs w:val="32"/>
          <w:lang w:val="en"/>
        </w:rPr>
        <w:t>yangshuopeng</w:t>
      </w:r>
      <w:r>
        <w:rPr>
          <w:rFonts w:hint="eastAsia" w:ascii="仿宋" w:hAnsi="仿宋" w:eastAsia="仿宋" w:cs="方正仿宋_GBK"/>
          <w:sz w:val="32"/>
          <w:szCs w:val="32"/>
        </w:rPr>
        <w:t>@</w:t>
      </w:r>
      <w:r>
        <w:rPr>
          <w:rFonts w:hint="default" w:ascii="仿宋" w:hAnsi="仿宋" w:eastAsia="仿宋" w:cs="方正仿宋_GBK"/>
          <w:sz w:val="32"/>
          <w:szCs w:val="32"/>
          <w:lang w:val="en"/>
        </w:rPr>
        <w:t>ahtcm.edu.cn</w:t>
      </w:r>
      <w:r>
        <w:rPr>
          <w:rFonts w:hint="eastAsia" w:ascii="仿宋" w:hAnsi="仿宋" w:eastAsia="仿宋" w:cs="方正仿宋_GBK"/>
          <w:sz w:val="32"/>
          <w:szCs w:val="32"/>
        </w:rPr>
        <w:t>；</w:t>
      </w:r>
      <w:r>
        <w:rPr>
          <w:rFonts w:hint="eastAsia" w:ascii="仿宋" w:hAnsi="仿宋" w:eastAsia="仿宋" w:cs="方正仿宋_GBK"/>
          <w:sz w:val="32"/>
          <w:szCs w:val="32"/>
        </w:rPr>
        <w:fldChar w:fldCharType="end"/>
      </w:r>
      <w:r>
        <w:rPr>
          <w:rFonts w:hint="eastAsia" w:ascii="仿宋" w:hAnsi="仿宋" w:eastAsia="仿宋" w:cs="方正仿宋_GBK"/>
          <w:sz w:val="32"/>
          <w:szCs w:val="32"/>
        </w:rPr>
        <w:t>电话：</w:t>
      </w:r>
      <w:r>
        <w:rPr>
          <w:rFonts w:hint="default" w:ascii="仿宋" w:hAnsi="仿宋" w:eastAsia="仿宋" w:cs="方正仿宋_GBK"/>
          <w:sz w:val="32"/>
          <w:szCs w:val="32"/>
          <w:lang w:val="en"/>
        </w:rPr>
        <w:t>15755188307</w:t>
      </w:r>
      <w:r>
        <w:rPr>
          <w:rFonts w:hint="eastAsia" w:ascii="仿宋" w:hAnsi="仿宋" w:eastAsia="仿宋" w:cs="方正仿宋_GBK"/>
          <w:sz w:val="32"/>
          <w:szCs w:val="32"/>
        </w:rPr>
        <w:t xml:space="preserve">。 </w:t>
      </w:r>
    </w:p>
    <w:p w14:paraId="2CFD3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6E8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lang w:eastAsia="zh-CN"/>
        </w:rPr>
        <w:t>青年专场：</w:t>
      </w:r>
      <w:r>
        <w:rPr>
          <w:rFonts w:hint="eastAsia" w:ascii="楷体" w:hAnsi="楷体" w:eastAsia="楷体" w:cs="楷体"/>
          <w:w w:val="100"/>
          <w:sz w:val="32"/>
          <w:szCs w:val="32"/>
          <w:lang w:val="en-US" w:eastAsia="zh-CN"/>
        </w:rPr>
        <w:t>（全学科  中国科学技术大学 省社科界青年学者协会承办）</w:t>
      </w:r>
    </w:p>
    <w:p w14:paraId="4E45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征文面向40周岁以下（截止2025年12月31日）青年学者，成果仅参与青年奖项评审。</w:t>
      </w:r>
    </w:p>
    <w:p w14:paraId="13D7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" w:eastAsia="zh-CN"/>
        </w:rPr>
        <w:t>王晨阳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；邮箱：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instrText xml:space="preserve"> HYPERLINK "mailto:ackycxsjl@163.com。" </w:instrTex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color w:val="000000"/>
          <w:sz w:val="32"/>
          <w:szCs w:val="32"/>
          <w:lang w:val="en" w:eastAsia="zh-CN"/>
        </w:rPr>
        <w:t>ahskqn2025@126.com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电话：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" w:eastAsia="zh-CN"/>
        </w:rPr>
        <w:t>15236166642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。 </w:t>
      </w:r>
    </w:p>
    <w:p w14:paraId="4C87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02D11C64">
      <w:pPr>
        <w:pStyle w:val="11"/>
        <w:rPr>
          <w:rFonts w:hint="eastAsia" w:ascii="黑体" w:hAnsi="黑体" w:eastAsia="黑体" w:cs="黑体"/>
          <w:sz w:val="32"/>
          <w:szCs w:val="32"/>
        </w:rPr>
      </w:pPr>
    </w:p>
    <w:p w14:paraId="32A4A211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3A8CF472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2761A5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安徽省社会科学界第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届学术年会征文申报表</w:t>
      </w:r>
    </w:p>
    <w:p w14:paraId="5A6C9C91"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（第一专场、第二专场、第三专场）</w:t>
      </w:r>
    </w:p>
    <w:tbl>
      <w:tblPr>
        <w:tblStyle w:val="6"/>
        <w:tblW w:w="9122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6"/>
        <w:gridCol w:w="1419"/>
        <w:gridCol w:w="1875"/>
        <w:gridCol w:w="1275"/>
        <w:gridCol w:w="1577"/>
      </w:tblGrid>
      <w:tr w14:paraId="7173F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CD55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申报人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22F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D066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B0B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485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文化程度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638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6E07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1AF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F443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C28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专业技术</w:t>
            </w:r>
          </w:p>
          <w:p w14:paraId="427B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5E2E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52EA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CA7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申报专场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A858">
            <w:pPr>
              <w:spacing w:line="56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3A1C2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175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成果名称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730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0001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636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7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291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8F8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2EF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邮政编码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C82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办公电话</w:t>
            </w:r>
          </w:p>
          <w:p w14:paraId="14E0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移动手机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CE2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519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82D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CFAD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EAFE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作者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386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30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198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  <w:p w14:paraId="583A080B"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hint="eastAsia" w:cs="宋体"/>
                <w:w w:val="90"/>
                <w:sz w:val="24"/>
                <w:szCs w:val="24"/>
              </w:rPr>
              <w:t>（专业技术职</w:t>
            </w:r>
            <w:r>
              <w:rPr>
                <w:rFonts w:hint="eastAsia" w:cs="宋体"/>
                <w:w w:val="90"/>
                <w:sz w:val="24"/>
                <w:szCs w:val="24"/>
                <w:lang w:eastAsia="zh-CN"/>
              </w:rPr>
              <w:t>称</w:t>
            </w:r>
            <w:r>
              <w:rPr>
                <w:rFonts w:hint="eastAsia" w:cs="宋体"/>
                <w:w w:val="90"/>
                <w:sz w:val="24"/>
                <w:szCs w:val="24"/>
              </w:rPr>
              <w:t>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850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</w:tr>
      <w:tr w14:paraId="51BBA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57D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第一作者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D08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6FF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1E4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C69B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77B2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3C55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第二作者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E6C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3FE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5C2E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798B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387C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5CF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第三作者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E93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516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269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0EF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1649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B910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E8DB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D422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C52C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86FE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65C56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39D69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912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27F96A">
            <w:pPr>
              <w:spacing w:line="56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单位意见</w:t>
            </w:r>
          </w:p>
        </w:tc>
      </w:tr>
      <w:tr w14:paraId="3C7D0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60" w:type="dxa"/>
            <w:vAlign w:val="center"/>
          </w:tcPr>
          <w:p w14:paraId="5DC43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2000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意</w:t>
            </w: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  <w:lang w:eastAsia="zh-CN"/>
              </w:rPr>
              <w:t>意</w:t>
            </w: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识形态审查是否合格</w:t>
            </w:r>
          </w:p>
          <w:p w14:paraId="4689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24BE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pacing w:val="-16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BBA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pacing w:val="-16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1875" w:type="dxa"/>
            <w:vAlign w:val="center"/>
          </w:tcPr>
          <w:p w14:paraId="398DE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76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15A9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重复率</w:t>
            </w:r>
          </w:p>
          <w:p w14:paraId="048C4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（知网）</w:t>
            </w:r>
          </w:p>
          <w:p w14:paraId="42500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24B6B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39D67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28498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3DE5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122" w:type="dxa"/>
            <w:gridSpan w:val="6"/>
            <w:tcBorders>
              <w:bottom w:val="single" w:color="auto" w:sz="8" w:space="0"/>
            </w:tcBorders>
          </w:tcPr>
          <w:p w14:paraId="755D559B">
            <w:pPr>
              <w:spacing w:line="560" w:lineRule="exact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017E885E">
            <w:pPr>
              <w:spacing w:line="560" w:lineRule="exact"/>
              <w:ind w:firstLine="240" w:firstLineChars="100"/>
              <w:rPr>
                <w:rFonts w:cs="Times New Roman"/>
                <w:b w:val="0"/>
                <w:bCs w:val="0"/>
                <w:sz w:val="24"/>
                <w:szCs w:val="24"/>
              </w:rPr>
            </w:pPr>
          </w:p>
          <w:p w14:paraId="68C72C1F">
            <w:pPr>
              <w:spacing w:line="560" w:lineRule="exact"/>
              <w:ind w:firstLine="240" w:firstLineChars="100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</w:rPr>
              <w:t>申报单位：（盖章）</w:t>
            </w:r>
          </w:p>
        </w:tc>
      </w:tr>
    </w:tbl>
    <w:p w14:paraId="769FBFE3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C1C7D1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安徽省社会科学界第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届学术年会征文申报表</w:t>
      </w:r>
    </w:p>
    <w:p w14:paraId="005A088C"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（青年专场）</w:t>
      </w:r>
    </w:p>
    <w:tbl>
      <w:tblPr>
        <w:tblStyle w:val="6"/>
        <w:tblW w:w="9122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365"/>
        <w:gridCol w:w="1545"/>
        <w:gridCol w:w="1860"/>
        <w:gridCol w:w="1305"/>
        <w:gridCol w:w="1436"/>
      </w:tblGrid>
      <w:tr w14:paraId="595133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1DD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02C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2E1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250E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7C6C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文化程度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E85E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40E2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961C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321B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C3E5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5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专业技术</w:t>
            </w:r>
          </w:p>
          <w:p w14:paraId="736D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5D4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62E7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学科类别</w:t>
            </w:r>
          </w:p>
        </w:tc>
        <w:tc>
          <w:tcPr>
            <w:tcW w:w="7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马克思主义理论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政治法律哲学社会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党史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党建等学科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51C4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经济管理生态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环境</w:t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等学科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eastAsia="宋体" w:cs="宋体"/>
                <w:sz w:val="24"/>
                <w:szCs w:val="24"/>
                <w:lang w:eastAsia="zh-CN"/>
              </w:rPr>
              <w:t>历史文化文学艺术等学科</w:t>
            </w:r>
          </w:p>
        </w:tc>
      </w:tr>
      <w:tr w14:paraId="3659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6FB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成果名称</w:t>
            </w:r>
          </w:p>
        </w:tc>
        <w:tc>
          <w:tcPr>
            <w:tcW w:w="7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683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A023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BAC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7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E0E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1ABD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4F4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邮政编码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E297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B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办公电话</w:t>
            </w:r>
          </w:p>
          <w:p w14:paraId="251B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移动手机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9015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85B3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电子邮箱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8389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3AAC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E12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作者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63D2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0D6C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76C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  <w:p w14:paraId="686073E0"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hint="eastAsia" w:cs="宋体"/>
                <w:w w:val="90"/>
                <w:sz w:val="24"/>
                <w:szCs w:val="24"/>
              </w:rPr>
              <w:t>（专业技术职</w:t>
            </w:r>
            <w:r>
              <w:rPr>
                <w:rFonts w:hint="eastAsia" w:cs="宋体"/>
                <w:w w:val="90"/>
                <w:sz w:val="24"/>
                <w:szCs w:val="24"/>
                <w:lang w:eastAsia="zh-CN"/>
              </w:rPr>
              <w:t>称</w:t>
            </w:r>
            <w:r>
              <w:rPr>
                <w:rFonts w:hint="eastAsia" w:cs="宋体"/>
                <w:w w:val="90"/>
                <w:sz w:val="24"/>
                <w:szCs w:val="24"/>
              </w:rPr>
              <w:t>）</w:t>
            </w: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C80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</w:tr>
      <w:tr w14:paraId="1457A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9BD03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第一作者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EAC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69F4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C068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1D7F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7AD8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F08D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第二作者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A5E3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24E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33F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776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882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5640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第三作者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F781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907E4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CF5C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FA1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721D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B999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138C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6171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0F2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480D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7B0B4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4D64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51DE">
            <w:pPr>
              <w:spacing w:line="560" w:lineRule="exact"/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单位意见</w:t>
            </w:r>
          </w:p>
        </w:tc>
      </w:tr>
      <w:tr w14:paraId="31A81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A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意识形态审查是否合格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1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7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8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pacing w:val="-1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FF1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重复率</w:t>
            </w:r>
          </w:p>
          <w:p w14:paraId="26C3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（知网）</w:t>
            </w:r>
          </w:p>
          <w:p w14:paraId="49A81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2A87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6740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14:paraId="6DC7FB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FCBCB">
            <w:pPr>
              <w:spacing w:line="560" w:lineRule="exac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302AAAA">
            <w:pPr>
              <w:spacing w:line="560" w:lineRule="exact"/>
              <w:ind w:firstLine="241" w:firstLineChars="100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</w:p>
          <w:p w14:paraId="66A40479">
            <w:pPr>
              <w:spacing w:line="560" w:lineRule="exact"/>
              <w:ind w:firstLine="5280" w:firstLineChars="220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</w:rPr>
              <w:t>申报单位：（盖章）</w:t>
            </w:r>
          </w:p>
        </w:tc>
      </w:tr>
    </w:tbl>
    <w:p w14:paraId="57B26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cs="Times New Roman"/>
        </w:rPr>
      </w:pPr>
      <w:r>
        <w:rPr>
          <w:rFonts w:hint="eastAsia" w:eastAsia="宋体" w:cs="宋体"/>
          <w:sz w:val="24"/>
          <w:szCs w:val="24"/>
          <w:lang w:eastAsia="zh-CN"/>
        </w:rPr>
        <w:t>注：请在学科类别中划√。</w:t>
      </w:r>
    </w:p>
    <w:p w14:paraId="29C1CDF2">
      <w:pPr>
        <w:pStyle w:val="11"/>
        <w:rPr>
          <w:rFonts w:cs="Times New Roman"/>
        </w:rPr>
      </w:pPr>
    </w:p>
    <w:p w14:paraId="4ABE40EA">
      <w:pPr>
        <w:pStyle w:val="11"/>
        <w:rPr>
          <w:rFonts w:cs="Times New Roman"/>
        </w:rPr>
      </w:pPr>
    </w:p>
    <w:p w14:paraId="2C5B896F">
      <w:pPr>
        <w:pStyle w:val="11"/>
        <w:rPr>
          <w:rFonts w:cs="Times New Roman"/>
        </w:rPr>
      </w:pPr>
    </w:p>
    <w:p w14:paraId="3AFD0A1B">
      <w:pPr>
        <w:pStyle w:val="11"/>
        <w:rPr>
          <w:rFonts w:cs="Times New Roman"/>
        </w:rPr>
      </w:pPr>
    </w:p>
    <w:p w14:paraId="4DF0967B">
      <w:pPr>
        <w:pStyle w:val="11"/>
        <w:rPr>
          <w:rFonts w:cs="Times New Roman"/>
        </w:rPr>
      </w:pPr>
    </w:p>
    <w:p w14:paraId="4510B774">
      <w:pPr>
        <w:pStyle w:val="11"/>
        <w:rPr>
          <w:rFonts w:cs="Times New Roman"/>
        </w:rPr>
      </w:pPr>
    </w:p>
    <w:p w14:paraId="5A12B1A0">
      <w:pPr>
        <w:pStyle w:val="11"/>
        <w:rPr>
          <w:rFonts w:cs="Times New Roman"/>
        </w:rPr>
      </w:pPr>
    </w:p>
    <w:p w14:paraId="1906562B">
      <w:pPr>
        <w:pStyle w:val="11"/>
        <w:rPr>
          <w:rFonts w:cs="Times New Roman"/>
        </w:rPr>
      </w:pPr>
    </w:p>
    <w:p w14:paraId="5DB9F5EF">
      <w:pPr>
        <w:pStyle w:val="11"/>
        <w:rPr>
          <w:rFonts w:cs="Times New Roman"/>
        </w:rPr>
      </w:pPr>
    </w:p>
    <w:p w14:paraId="56FB2FE4">
      <w:pPr>
        <w:pStyle w:val="11"/>
        <w:rPr>
          <w:rFonts w:cs="Times New Roman"/>
        </w:rPr>
      </w:pPr>
    </w:p>
    <w:p w14:paraId="076FA691">
      <w:pPr>
        <w:pStyle w:val="11"/>
        <w:rPr>
          <w:rFonts w:cs="Times New Roman"/>
        </w:rPr>
      </w:pPr>
    </w:p>
    <w:p w14:paraId="50678D69">
      <w:pPr>
        <w:pStyle w:val="11"/>
        <w:rPr>
          <w:rFonts w:cs="Times New Roman"/>
        </w:rPr>
      </w:pPr>
    </w:p>
    <w:p w14:paraId="568EF9DC">
      <w:pPr>
        <w:pStyle w:val="11"/>
        <w:rPr>
          <w:rFonts w:cs="Times New Roman"/>
        </w:rPr>
      </w:pPr>
    </w:p>
    <w:p w14:paraId="165B5391">
      <w:pPr>
        <w:pStyle w:val="11"/>
        <w:rPr>
          <w:rFonts w:cs="Times New Roman"/>
        </w:rPr>
      </w:pPr>
    </w:p>
    <w:p w14:paraId="064710AE">
      <w:pPr>
        <w:pStyle w:val="11"/>
        <w:rPr>
          <w:rFonts w:cs="Times New Roman"/>
        </w:rPr>
      </w:pPr>
    </w:p>
    <w:p w14:paraId="4EE2C74C">
      <w:pPr>
        <w:pStyle w:val="11"/>
        <w:rPr>
          <w:rFonts w:cs="Times New Roman"/>
        </w:rPr>
      </w:pPr>
    </w:p>
    <w:p w14:paraId="6793DF5C">
      <w:pPr>
        <w:pStyle w:val="11"/>
        <w:rPr>
          <w:rFonts w:cs="Times New Roman"/>
        </w:rPr>
      </w:pPr>
    </w:p>
    <w:p w14:paraId="6E4BA0D3">
      <w:pPr>
        <w:pStyle w:val="11"/>
        <w:rPr>
          <w:rFonts w:cs="Times New Roman"/>
        </w:rPr>
      </w:pPr>
    </w:p>
    <w:p w14:paraId="04544BA1">
      <w:pPr>
        <w:pStyle w:val="11"/>
        <w:rPr>
          <w:rFonts w:cs="Times New Roman"/>
        </w:rPr>
      </w:pPr>
    </w:p>
    <w:p w14:paraId="6E7F575C">
      <w:pPr>
        <w:pStyle w:val="11"/>
        <w:rPr>
          <w:rFonts w:cs="Times New Roman"/>
        </w:rPr>
      </w:pPr>
    </w:p>
    <w:p w14:paraId="6CEA4CDE">
      <w:pPr>
        <w:pStyle w:val="11"/>
        <w:rPr>
          <w:rFonts w:cs="Times New Roman"/>
        </w:rPr>
      </w:pPr>
    </w:p>
    <w:p w14:paraId="0E0AA0E2">
      <w:pPr>
        <w:pStyle w:val="11"/>
        <w:rPr>
          <w:rFonts w:cs="Times New Roman"/>
        </w:rPr>
      </w:pPr>
    </w:p>
    <w:p w14:paraId="519DD5AF">
      <w:pPr>
        <w:pStyle w:val="11"/>
        <w:rPr>
          <w:rFonts w:cs="Times New Roman"/>
        </w:rPr>
      </w:pPr>
    </w:p>
    <w:p w14:paraId="432C2892">
      <w:pPr>
        <w:pStyle w:val="11"/>
        <w:rPr>
          <w:rFonts w:cs="Times New Roman"/>
        </w:rPr>
      </w:pPr>
    </w:p>
    <w:p w14:paraId="378BC39B">
      <w:pPr>
        <w:pStyle w:val="11"/>
        <w:rPr>
          <w:rFonts w:cs="Times New Roman"/>
        </w:rPr>
      </w:pPr>
    </w:p>
    <w:p w14:paraId="778FF238">
      <w:pPr>
        <w:pStyle w:val="11"/>
        <w:rPr>
          <w:rFonts w:cs="Times New Roman"/>
        </w:rPr>
      </w:pPr>
    </w:p>
    <w:sectPr>
      <w:footerReference r:id="rId3" w:type="default"/>
      <w:pgSz w:w="11906" w:h="16838"/>
      <w:pgMar w:top="1440" w:right="1627" w:bottom="1440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96D11">
    <w:pPr>
      <w:pStyle w:val="3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561AA187">
    <w:pPr>
      <w:pStyle w:val="3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5E2BC">
                          <w:pPr>
                            <w:pStyle w:val="3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tbuXfQAAAAAgEAAA8AAAAAAAAAAQAgAAAAIgAAAGRycy9kb3du&#10;cmV2LnhtbFBLAQIUABQAAAAIAIdO4kCDrW45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E5E2BC">
                    <w:pPr>
                      <w:pStyle w:val="3"/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F"/>
    <w:rsid w:val="0004051D"/>
    <w:rsid w:val="00052AC4"/>
    <w:rsid w:val="000829B2"/>
    <w:rsid w:val="000B4917"/>
    <w:rsid w:val="000E03BC"/>
    <w:rsid w:val="00173E5F"/>
    <w:rsid w:val="00281254"/>
    <w:rsid w:val="002909A4"/>
    <w:rsid w:val="00324334"/>
    <w:rsid w:val="003C1F48"/>
    <w:rsid w:val="003F4D09"/>
    <w:rsid w:val="003F51AF"/>
    <w:rsid w:val="00420249"/>
    <w:rsid w:val="004366DC"/>
    <w:rsid w:val="00474796"/>
    <w:rsid w:val="004A19A1"/>
    <w:rsid w:val="004E6172"/>
    <w:rsid w:val="0050637B"/>
    <w:rsid w:val="0056718E"/>
    <w:rsid w:val="00571710"/>
    <w:rsid w:val="007060F7"/>
    <w:rsid w:val="007F3FB3"/>
    <w:rsid w:val="007F487B"/>
    <w:rsid w:val="00820699"/>
    <w:rsid w:val="008B144C"/>
    <w:rsid w:val="00934A1C"/>
    <w:rsid w:val="009D2526"/>
    <w:rsid w:val="00A76003"/>
    <w:rsid w:val="00A848C1"/>
    <w:rsid w:val="00AA78EA"/>
    <w:rsid w:val="00B16764"/>
    <w:rsid w:val="00B85810"/>
    <w:rsid w:val="00BC57E9"/>
    <w:rsid w:val="00BE4CB6"/>
    <w:rsid w:val="00C0206B"/>
    <w:rsid w:val="00C216DE"/>
    <w:rsid w:val="00C73AFE"/>
    <w:rsid w:val="00D1190B"/>
    <w:rsid w:val="00D54334"/>
    <w:rsid w:val="00DE40A7"/>
    <w:rsid w:val="00E04321"/>
    <w:rsid w:val="00E47DD3"/>
    <w:rsid w:val="00EA1D7D"/>
    <w:rsid w:val="00ED4B53"/>
    <w:rsid w:val="00F43551"/>
    <w:rsid w:val="00F47769"/>
    <w:rsid w:val="00F9608A"/>
    <w:rsid w:val="0871155A"/>
    <w:rsid w:val="0DD3343C"/>
    <w:rsid w:val="0EE00EC5"/>
    <w:rsid w:val="15D7D89B"/>
    <w:rsid w:val="171C0BA4"/>
    <w:rsid w:val="17D3B417"/>
    <w:rsid w:val="1ABA29FA"/>
    <w:rsid w:val="1DF19F6E"/>
    <w:rsid w:val="1EC5DC8A"/>
    <w:rsid w:val="1FE36277"/>
    <w:rsid w:val="22FF3719"/>
    <w:rsid w:val="2AFB45C6"/>
    <w:rsid w:val="2D459A40"/>
    <w:rsid w:val="2FBB8104"/>
    <w:rsid w:val="2FDF5975"/>
    <w:rsid w:val="35DFD767"/>
    <w:rsid w:val="35E980A6"/>
    <w:rsid w:val="398506AD"/>
    <w:rsid w:val="39C71C68"/>
    <w:rsid w:val="3B15C85B"/>
    <w:rsid w:val="3B6B1A66"/>
    <w:rsid w:val="3BB74CA0"/>
    <w:rsid w:val="3BF7EE21"/>
    <w:rsid w:val="3CFE8C2A"/>
    <w:rsid w:val="3D6723CA"/>
    <w:rsid w:val="3DAE6275"/>
    <w:rsid w:val="3DDF9354"/>
    <w:rsid w:val="3F276825"/>
    <w:rsid w:val="3F7F775D"/>
    <w:rsid w:val="3FBBF800"/>
    <w:rsid w:val="3FBF6259"/>
    <w:rsid w:val="3FFB91A4"/>
    <w:rsid w:val="3FFF8553"/>
    <w:rsid w:val="44F22E10"/>
    <w:rsid w:val="4BEE03ED"/>
    <w:rsid w:val="4E7EEB47"/>
    <w:rsid w:val="4FF68176"/>
    <w:rsid w:val="4FFF8654"/>
    <w:rsid w:val="51484040"/>
    <w:rsid w:val="53F781AC"/>
    <w:rsid w:val="5AC6BAC9"/>
    <w:rsid w:val="5AE8208D"/>
    <w:rsid w:val="5EED3757"/>
    <w:rsid w:val="5F3E9F01"/>
    <w:rsid w:val="5FC8BA23"/>
    <w:rsid w:val="5FD34AE2"/>
    <w:rsid w:val="5FE6125C"/>
    <w:rsid w:val="5FFE6360"/>
    <w:rsid w:val="5FFEE27B"/>
    <w:rsid w:val="649C269E"/>
    <w:rsid w:val="66E3942F"/>
    <w:rsid w:val="6AAF4A1F"/>
    <w:rsid w:val="6BFE6FFF"/>
    <w:rsid w:val="6FA67EBF"/>
    <w:rsid w:val="6FDB89EE"/>
    <w:rsid w:val="6FFFF173"/>
    <w:rsid w:val="71FD6FCE"/>
    <w:rsid w:val="72BF305A"/>
    <w:rsid w:val="72DF2804"/>
    <w:rsid w:val="72FD5114"/>
    <w:rsid w:val="74566D55"/>
    <w:rsid w:val="76BBEEE1"/>
    <w:rsid w:val="76BF42F1"/>
    <w:rsid w:val="76EF36A5"/>
    <w:rsid w:val="775BD169"/>
    <w:rsid w:val="775F9F25"/>
    <w:rsid w:val="777BAB97"/>
    <w:rsid w:val="77CF1050"/>
    <w:rsid w:val="77F7C3C1"/>
    <w:rsid w:val="77F96355"/>
    <w:rsid w:val="77FD13ED"/>
    <w:rsid w:val="79BB4259"/>
    <w:rsid w:val="79ED2F55"/>
    <w:rsid w:val="79F658DB"/>
    <w:rsid w:val="79FEB37D"/>
    <w:rsid w:val="7AD7D3D8"/>
    <w:rsid w:val="7B45A337"/>
    <w:rsid w:val="7B7E41BB"/>
    <w:rsid w:val="7BB9C23D"/>
    <w:rsid w:val="7BDDA10A"/>
    <w:rsid w:val="7BF9D599"/>
    <w:rsid w:val="7D7F6415"/>
    <w:rsid w:val="7DFB9DAD"/>
    <w:rsid w:val="7DFEEDCC"/>
    <w:rsid w:val="7E593385"/>
    <w:rsid w:val="7EBF9838"/>
    <w:rsid w:val="7EFF689E"/>
    <w:rsid w:val="7F49E6CA"/>
    <w:rsid w:val="7F6F5F66"/>
    <w:rsid w:val="7F76CB10"/>
    <w:rsid w:val="7FD340FE"/>
    <w:rsid w:val="7FEB1E45"/>
    <w:rsid w:val="7FEBD2C8"/>
    <w:rsid w:val="7FFF1268"/>
    <w:rsid w:val="7FFFF041"/>
    <w:rsid w:val="87D6A5D3"/>
    <w:rsid w:val="8BDAFE20"/>
    <w:rsid w:val="96872525"/>
    <w:rsid w:val="9BFF1D93"/>
    <w:rsid w:val="9D7F485A"/>
    <w:rsid w:val="9E7CA2CF"/>
    <w:rsid w:val="9FF36240"/>
    <w:rsid w:val="9FFFF044"/>
    <w:rsid w:val="AAEEB07F"/>
    <w:rsid w:val="AB9B8993"/>
    <w:rsid w:val="AD68EA43"/>
    <w:rsid w:val="AFEBEF10"/>
    <w:rsid w:val="AFF6C993"/>
    <w:rsid w:val="B43FD55C"/>
    <w:rsid w:val="B57327F0"/>
    <w:rsid w:val="B5E55F7B"/>
    <w:rsid w:val="B68F9F37"/>
    <w:rsid w:val="B71CBC48"/>
    <w:rsid w:val="B7976778"/>
    <w:rsid w:val="B7FE9517"/>
    <w:rsid w:val="B7FF640D"/>
    <w:rsid w:val="B8F64A61"/>
    <w:rsid w:val="BCBB14D8"/>
    <w:rsid w:val="BDFDE53D"/>
    <w:rsid w:val="BEBD3562"/>
    <w:rsid w:val="BF3A99E9"/>
    <w:rsid w:val="BFEBA277"/>
    <w:rsid w:val="BFF7B6D9"/>
    <w:rsid w:val="C3FF633D"/>
    <w:rsid w:val="CB9A62C0"/>
    <w:rsid w:val="CDABFB9D"/>
    <w:rsid w:val="D3BF46F9"/>
    <w:rsid w:val="D55F39D7"/>
    <w:rsid w:val="D5FDE950"/>
    <w:rsid w:val="D69A6948"/>
    <w:rsid w:val="D7775CE5"/>
    <w:rsid w:val="D7FB65EF"/>
    <w:rsid w:val="D7FF68BD"/>
    <w:rsid w:val="D9CD132D"/>
    <w:rsid w:val="DB7C47CA"/>
    <w:rsid w:val="DBEFDF79"/>
    <w:rsid w:val="DCFFD84F"/>
    <w:rsid w:val="DD136079"/>
    <w:rsid w:val="DE8F2ABD"/>
    <w:rsid w:val="DFBEA265"/>
    <w:rsid w:val="DFBFA659"/>
    <w:rsid w:val="DFC713BB"/>
    <w:rsid w:val="E523C58F"/>
    <w:rsid w:val="E6F688AF"/>
    <w:rsid w:val="E7593EC3"/>
    <w:rsid w:val="E9DB6E21"/>
    <w:rsid w:val="EBFB562B"/>
    <w:rsid w:val="EDFB5A02"/>
    <w:rsid w:val="EF9EE94E"/>
    <w:rsid w:val="EFC401F4"/>
    <w:rsid w:val="EFDD51D3"/>
    <w:rsid w:val="F37F4EE6"/>
    <w:rsid w:val="F4AFDED4"/>
    <w:rsid w:val="F5E734BB"/>
    <w:rsid w:val="F5FB191E"/>
    <w:rsid w:val="F79C8F1A"/>
    <w:rsid w:val="F7BBC800"/>
    <w:rsid w:val="F7CE3B11"/>
    <w:rsid w:val="F7F6A4C3"/>
    <w:rsid w:val="F9795C8C"/>
    <w:rsid w:val="F9DE3564"/>
    <w:rsid w:val="F9F69CC8"/>
    <w:rsid w:val="FAFF734E"/>
    <w:rsid w:val="FB6B7964"/>
    <w:rsid w:val="FBD3D648"/>
    <w:rsid w:val="FBFFDA66"/>
    <w:rsid w:val="FCF730F2"/>
    <w:rsid w:val="FD7D5852"/>
    <w:rsid w:val="FDFDC58B"/>
    <w:rsid w:val="FDFF31DA"/>
    <w:rsid w:val="FE751441"/>
    <w:rsid w:val="FEB5640D"/>
    <w:rsid w:val="FECB8131"/>
    <w:rsid w:val="FEE7441C"/>
    <w:rsid w:val="FEF972DC"/>
    <w:rsid w:val="FEFB4FD1"/>
    <w:rsid w:val="FEFD69E0"/>
    <w:rsid w:val="FF5E6CC2"/>
    <w:rsid w:val="FF7E3031"/>
    <w:rsid w:val="FFCDFD7B"/>
    <w:rsid w:val="FFD119E8"/>
    <w:rsid w:val="FFDA4EA7"/>
    <w:rsid w:val="FFE73383"/>
    <w:rsid w:val="FFF4225F"/>
    <w:rsid w:val="FFF7F39C"/>
    <w:rsid w:val="FFF7F746"/>
    <w:rsid w:val="FFFAF724"/>
    <w:rsid w:val="FFFBB90F"/>
    <w:rsid w:val="FFFBF356"/>
    <w:rsid w:val="FFFDAC07"/>
    <w:rsid w:val="FF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styleId="9">
    <w:name w:val="Emphasis"/>
    <w:basedOn w:val="7"/>
    <w:qFormat/>
    <w:locked/>
    <w:uiPriority w:val="0"/>
    <w:rPr>
      <w:i/>
    </w:rPr>
  </w:style>
  <w:style w:type="character" w:styleId="10">
    <w:name w:val="Hyperlink"/>
    <w:basedOn w:val="7"/>
    <w:qFormat/>
    <w:uiPriority w:val="99"/>
    <w:rPr>
      <w:color w:val="auto"/>
      <w:u w:val="single"/>
    </w:rPr>
  </w:style>
  <w:style w:type="paragraph" w:customStyle="1" w:styleId="11">
    <w:name w:val="BodyText"/>
    <w:basedOn w:val="1"/>
    <w:qFormat/>
    <w:uiPriority w:val="99"/>
    <w:pPr>
      <w:spacing w:after="120"/>
      <w:textAlignment w:val="baseline"/>
    </w:pPr>
  </w:style>
  <w:style w:type="character" w:customStyle="1" w:styleId="12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3">
    <w:name w:val="Header Char"/>
    <w:basedOn w:val="7"/>
    <w:link w:val="4"/>
    <w:qFormat/>
    <w:locked/>
    <w:uiPriority w:val="99"/>
    <w:rPr>
      <w:sz w:val="18"/>
      <w:szCs w:val="18"/>
    </w:rPr>
  </w:style>
  <w:style w:type="character" w:customStyle="1" w:styleId="14">
    <w:name w:val="HTML Preformatted Char"/>
    <w:basedOn w:val="7"/>
    <w:link w:val="5"/>
    <w:semiHidden/>
    <w:qFormat/>
    <w:lock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HFUT</Company>
  <Pages>9</Pages>
  <Words>2890</Words>
  <Characters>3102</Characters>
  <Lines>0</Lines>
  <Paragraphs>0</Paragraphs>
  <TotalTime>117</TotalTime>
  <ScaleCrop>false</ScaleCrop>
  <LinksUpToDate>false</LinksUpToDate>
  <CharactersWithSpaces>3324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2023-08-11T00:08:00Z</dcterms:created>
  <dc:creator>HFUT</dc:creator>
  <cp:lastModifiedBy>Leslie</cp:lastModifiedBy>
  <cp:lastPrinted>2025-07-24T02:20:00Z</cp:lastPrinted>
  <dcterms:modified xsi:type="dcterms:W3CDTF">2025-07-24T02:27:25Z</dcterms:modified>
  <dc:title>关于安徽省社会科学界第十八届（2023）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eyJoZGlkIjoiNDU2ODgzYmViZTYzMzAwZDQwZTU0ODhiOTQ4ZjQzMTgiLCJ1c2VySWQiOiI3MzMwNTY1ODAifQ==</vt:lpwstr>
  </property>
  <property fmtid="{D5CDD505-2E9C-101B-9397-08002B2CF9AE}" pid="4" name="ICV">
    <vt:lpwstr>40AF735BB3FE4A53B29FC2D468F20FAE_13</vt:lpwstr>
  </property>
</Properties>
</file>